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B8" w:rsidRPr="005F0647" w:rsidRDefault="00162145">
      <w:pPr>
        <w:rPr>
          <w:b/>
        </w:rPr>
      </w:pPr>
      <w:r w:rsidRPr="005F0647">
        <w:rPr>
          <w:b/>
        </w:rPr>
        <w:t>Refereerbijeenkomst NIFP</w:t>
      </w:r>
    </w:p>
    <w:p w:rsidR="00162145" w:rsidRDefault="00162145">
      <w:r>
        <w:t xml:space="preserve">Datum: </w:t>
      </w:r>
      <w:r w:rsidR="00243360">
        <w:t>18 november 2021</w:t>
      </w:r>
    </w:p>
    <w:p w:rsidR="00162145" w:rsidRPr="00B369A7" w:rsidRDefault="00162145">
      <w:pPr>
        <w:rPr>
          <w:lang w:val="nl-NL"/>
        </w:rPr>
      </w:pPr>
      <w:r>
        <w:t xml:space="preserve">Locatie: </w:t>
      </w:r>
      <w:r w:rsidR="00F710F5">
        <w:t xml:space="preserve">Den </w:t>
      </w:r>
      <w:r w:rsidR="00243360">
        <w:t>Haag en online</w:t>
      </w:r>
    </w:p>
    <w:p w:rsidR="005F0647" w:rsidRDefault="00162145" w:rsidP="00B369A7">
      <w:pPr>
        <w:rPr>
          <w:b/>
          <w:lang w:val="nl-NL"/>
        </w:rPr>
      </w:pPr>
      <w:r w:rsidRPr="00B369A7">
        <w:rPr>
          <w:lang w:val="nl-NL"/>
        </w:rPr>
        <w:t>Titel</w:t>
      </w:r>
      <w:r>
        <w:t xml:space="preserve">: </w:t>
      </w:r>
      <w:r w:rsidR="00B369A7">
        <w:t>Neonaticide</w:t>
      </w:r>
    </w:p>
    <w:p w:rsidR="00B369A7" w:rsidRDefault="00B369A7" w:rsidP="00162145">
      <w:pPr>
        <w:spacing w:line="480" w:lineRule="auto"/>
        <w:rPr>
          <w:b/>
          <w:lang w:val="nl-NL"/>
        </w:rPr>
      </w:pPr>
    </w:p>
    <w:p w:rsidR="00162145" w:rsidRDefault="00162145" w:rsidP="00162145">
      <w:pPr>
        <w:spacing w:line="480" w:lineRule="auto"/>
        <w:rPr>
          <w:b/>
          <w:lang w:val="nl-NL"/>
        </w:rPr>
      </w:pPr>
      <w:r w:rsidRPr="00162145">
        <w:rPr>
          <w:b/>
          <w:lang w:val="nl-NL"/>
        </w:rPr>
        <w:t>Inleiding:</w:t>
      </w:r>
    </w:p>
    <w:p w:rsidR="00B369A7" w:rsidRDefault="00B369A7" w:rsidP="00162145">
      <w:pPr>
        <w:spacing w:line="480" w:lineRule="auto"/>
        <w:rPr>
          <w:b/>
          <w:lang w:val="nl-NL"/>
        </w:rPr>
      </w:pPr>
      <w:r>
        <w:t>Neonaticide betreft het om het leven brengen van een pasgeboren kind binnen 24 uur na de geboorte, meestal gepleegd door de biologische moeder. Dit levensdelict gepleegd jegens een pasgeboren kind is in Nederland onder bepaalde omstandigheden strafbaar gesteld in alternatieve vormen van doodslag, namelijk kinderdoodslag (290 Sr) en kindermoord (291 Sr). Sporadisch komt een dergelijk misdrijf aan het licht en roept dan in de samenleving vaak vele vragen op. Wat bezielt deze vrouwen? Is bij hen sprake van een psychische stoornis? Waarom kozen ze voor deze oplossing en niet voor een abortus of voor adoptie? Hoe kan het dat sommige vrouwen herhaaldelijk tot dit soort feiten overgaan? Katinka de Wijs-Heijlaerts heeft onderzoek gedaan naar de psychologische achtergronden van vrouwen die verdacht worden van neonaticide en zal tijdens deze bijeenkomst een aantal resultaten van dit onderzoek bespreken</w:t>
      </w:r>
    </w:p>
    <w:p w:rsidR="00B369A7" w:rsidRDefault="00B369A7" w:rsidP="00162145">
      <w:pPr>
        <w:spacing w:line="480" w:lineRule="auto"/>
        <w:rPr>
          <w:b/>
          <w:lang w:val="nl-NL"/>
        </w:rPr>
      </w:pPr>
    </w:p>
    <w:p w:rsidR="00162145" w:rsidRPr="00162145" w:rsidRDefault="00162145" w:rsidP="00162145">
      <w:pPr>
        <w:spacing w:line="480" w:lineRule="auto"/>
        <w:rPr>
          <w:b/>
          <w:lang w:val="nl-NL"/>
        </w:rPr>
      </w:pPr>
      <w:r w:rsidRPr="00162145">
        <w:rPr>
          <w:b/>
          <w:lang w:val="nl-NL"/>
        </w:rPr>
        <w:t>Programma</w:t>
      </w:r>
      <w:r w:rsidR="00385D1F">
        <w:rPr>
          <w:b/>
          <w:lang w:val="nl-NL"/>
        </w:rPr>
        <w:t>:</w:t>
      </w:r>
    </w:p>
    <w:p w:rsidR="00162145" w:rsidRPr="00162145" w:rsidRDefault="00162145" w:rsidP="00385D1F">
      <w:pPr>
        <w:pStyle w:val="Lijstalinea"/>
        <w:ind w:left="360"/>
        <w:rPr>
          <w:b/>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821"/>
        <w:gridCol w:w="3764"/>
        <w:gridCol w:w="2189"/>
      </w:tblGrid>
      <w:tr w:rsidR="00162145" w:rsidRPr="00704F2D" w:rsidTr="00852E7B">
        <w:tc>
          <w:tcPr>
            <w:tcW w:w="2235" w:type="dxa"/>
            <w:shd w:val="clear" w:color="auto" w:fill="auto"/>
          </w:tcPr>
          <w:p w:rsidR="00162145" w:rsidRPr="00532444" w:rsidRDefault="00162145" w:rsidP="00852E7B">
            <w:pPr>
              <w:rPr>
                <w:b/>
              </w:rPr>
            </w:pPr>
            <w:r w:rsidRPr="00532444">
              <w:rPr>
                <w:b/>
              </w:rPr>
              <w:t>activiteit</w:t>
            </w:r>
          </w:p>
        </w:tc>
        <w:tc>
          <w:tcPr>
            <w:tcW w:w="1069" w:type="dxa"/>
            <w:shd w:val="clear" w:color="auto" w:fill="auto"/>
          </w:tcPr>
          <w:p w:rsidR="00162145" w:rsidRPr="00532444" w:rsidRDefault="00162145" w:rsidP="00852E7B">
            <w:pPr>
              <w:rPr>
                <w:b/>
              </w:rPr>
            </w:pPr>
            <w:r w:rsidRPr="00532444">
              <w:rPr>
                <w:b/>
              </w:rPr>
              <w:t>tijd</w:t>
            </w:r>
          </w:p>
        </w:tc>
        <w:tc>
          <w:tcPr>
            <w:tcW w:w="3041" w:type="dxa"/>
            <w:shd w:val="clear" w:color="auto" w:fill="auto"/>
          </w:tcPr>
          <w:p w:rsidR="00162145" w:rsidRPr="00532444" w:rsidRDefault="00162145" w:rsidP="00852E7B">
            <w:pPr>
              <w:rPr>
                <w:b/>
              </w:rPr>
            </w:pPr>
            <w:r w:rsidRPr="00532444">
              <w:rPr>
                <w:b/>
              </w:rPr>
              <w:t>Inhoud</w:t>
            </w:r>
          </w:p>
        </w:tc>
        <w:tc>
          <w:tcPr>
            <w:tcW w:w="2073" w:type="dxa"/>
            <w:shd w:val="clear" w:color="auto" w:fill="auto"/>
          </w:tcPr>
          <w:p w:rsidR="00162145" w:rsidRPr="00532444" w:rsidRDefault="00162145" w:rsidP="00852E7B">
            <w:pPr>
              <w:rPr>
                <w:b/>
              </w:rPr>
            </w:pPr>
            <w:r w:rsidRPr="00532444">
              <w:rPr>
                <w:b/>
              </w:rPr>
              <w:t>Spreker/uitvoerder</w:t>
            </w:r>
          </w:p>
        </w:tc>
      </w:tr>
      <w:tr w:rsidR="00162145" w:rsidRPr="00704F2D" w:rsidTr="00F710F5">
        <w:trPr>
          <w:trHeight w:val="790"/>
        </w:trPr>
        <w:tc>
          <w:tcPr>
            <w:tcW w:w="2235" w:type="dxa"/>
            <w:shd w:val="clear" w:color="auto" w:fill="auto"/>
          </w:tcPr>
          <w:p w:rsidR="00162145" w:rsidRPr="00704F2D" w:rsidRDefault="00162145" w:rsidP="00852E7B">
            <w:r w:rsidRPr="00704F2D">
              <w:t>Aanvang</w:t>
            </w:r>
            <w:r>
              <w:t>/ontvangst</w:t>
            </w:r>
          </w:p>
        </w:tc>
        <w:tc>
          <w:tcPr>
            <w:tcW w:w="1069" w:type="dxa"/>
            <w:shd w:val="clear" w:color="auto" w:fill="auto"/>
          </w:tcPr>
          <w:p w:rsidR="00162145" w:rsidRPr="00704F2D" w:rsidRDefault="00162145" w:rsidP="00F710F5">
            <w:r>
              <w:t>17.</w:t>
            </w:r>
            <w:r w:rsidR="00F710F5">
              <w:t>15</w:t>
            </w:r>
          </w:p>
        </w:tc>
        <w:tc>
          <w:tcPr>
            <w:tcW w:w="3041" w:type="dxa"/>
            <w:shd w:val="clear" w:color="auto" w:fill="auto"/>
          </w:tcPr>
          <w:p w:rsidR="00162145" w:rsidRPr="00704F2D" w:rsidRDefault="00162145" w:rsidP="00852E7B"/>
        </w:tc>
        <w:tc>
          <w:tcPr>
            <w:tcW w:w="2073" w:type="dxa"/>
            <w:shd w:val="clear" w:color="auto" w:fill="auto"/>
          </w:tcPr>
          <w:p w:rsidR="00162145" w:rsidRPr="00704F2D" w:rsidRDefault="00162145" w:rsidP="00852E7B">
            <w:pPr>
              <w:ind w:left="720"/>
            </w:pPr>
          </w:p>
        </w:tc>
      </w:tr>
      <w:tr w:rsidR="00162145" w:rsidRPr="00704F2D" w:rsidTr="00852E7B">
        <w:tc>
          <w:tcPr>
            <w:tcW w:w="2235" w:type="dxa"/>
            <w:shd w:val="clear" w:color="auto" w:fill="auto"/>
          </w:tcPr>
          <w:p w:rsidR="00162145" w:rsidRPr="00704F2D" w:rsidRDefault="00162145" w:rsidP="00852E7B">
            <w:r>
              <w:t>O</w:t>
            </w:r>
            <w:r w:rsidRPr="00704F2D">
              <w:t>pening</w:t>
            </w:r>
          </w:p>
        </w:tc>
        <w:tc>
          <w:tcPr>
            <w:tcW w:w="1069" w:type="dxa"/>
            <w:shd w:val="clear" w:color="auto" w:fill="auto"/>
          </w:tcPr>
          <w:p w:rsidR="00162145" w:rsidRPr="00704F2D" w:rsidRDefault="00162145" w:rsidP="00F710F5">
            <w:r>
              <w:t>17.</w:t>
            </w:r>
            <w:r w:rsidR="00F710F5">
              <w:t>30</w:t>
            </w:r>
          </w:p>
        </w:tc>
        <w:tc>
          <w:tcPr>
            <w:tcW w:w="3041" w:type="dxa"/>
            <w:shd w:val="clear" w:color="auto" w:fill="auto"/>
          </w:tcPr>
          <w:p w:rsidR="00162145" w:rsidRPr="00704F2D" w:rsidRDefault="00162145" w:rsidP="00F710F5">
            <w:r>
              <w:t xml:space="preserve">Introductie van het thema en de  </w:t>
            </w:r>
            <w:r w:rsidR="00F710F5">
              <w:t>spreker</w:t>
            </w:r>
          </w:p>
        </w:tc>
        <w:tc>
          <w:tcPr>
            <w:tcW w:w="2073" w:type="dxa"/>
            <w:shd w:val="clear" w:color="auto" w:fill="auto"/>
          </w:tcPr>
          <w:p w:rsidR="00162145" w:rsidRDefault="00243360" w:rsidP="00162145">
            <w:r>
              <w:t>Theo Bakkum,</w:t>
            </w:r>
            <w:bookmarkStart w:id="0" w:name="_GoBack"/>
            <w:bookmarkEnd w:id="0"/>
          </w:p>
          <w:p w:rsidR="00F710F5" w:rsidRPr="00704F2D" w:rsidRDefault="00F710F5" w:rsidP="00162145">
            <w:r>
              <w:t>Psychiater NIFP</w:t>
            </w:r>
          </w:p>
        </w:tc>
      </w:tr>
      <w:tr w:rsidR="00162145" w:rsidRPr="00704F2D" w:rsidTr="00852E7B">
        <w:tc>
          <w:tcPr>
            <w:tcW w:w="2235" w:type="dxa"/>
            <w:shd w:val="clear" w:color="auto" w:fill="auto"/>
          </w:tcPr>
          <w:p w:rsidR="00162145" w:rsidRDefault="00162145" w:rsidP="00852E7B">
            <w:r w:rsidRPr="00704F2D">
              <w:t xml:space="preserve"> </w:t>
            </w:r>
            <w:r>
              <w:t>programma</w:t>
            </w:r>
          </w:p>
          <w:p w:rsidR="00162145" w:rsidRPr="00704F2D" w:rsidRDefault="00162145" w:rsidP="00852E7B"/>
        </w:tc>
        <w:tc>
          <w:tcPr>
            <w:tcW w:w="1069" w:type="dxa"/>
            <w:shd w:val="clear" w:color="auto" w:fill="auto"/>
          </w:tcPr>
          <w:p w:rsidR="00162145" w:rsidRPr="00704F2D" w:rsidRDefault="00162145" w:rsidP="00B369A7">
            <w:r>
              <w:t>1</w:t>
            </w:r>
            <w:r w:rsidR="00F710F5">
              <w:t>7.45</w:t>
            </w:r>
            <w:r>
              <w:t>-</w:t>
            </w:r>
            <w:r w:rsidR="00F710F5">
              <w:t>19.</w:t>
            </w:r>
            <w:r w:rsidR="00B369A7">
              <w:t>45</w:t>
            </w:r>
            <w:r>
              <w:t xml:space="preserve"> uur</w:t>
            </w:r>
          </w:p>
        </w:tc>
        <w:tc>
          <w:tcPr>
            <w:tcW w:w="3041" w:type="dxa"/>
            <w:shd w:val="clear" w:color="auto" w:fill="auto"/>
          </w:tcPr>
          <w:p w:rsidR="00B369A7" w:rsidRDefault="00162145" w:rsidP="00B369A7">
            <w:r>
              <w:t>Doel:kennis/verdieping/bewustwording</w:t>
            </w:r>
            <w:r w:rsidR="00B369A7">
              <w:t xml:space="preserve"> van Neonaticide. Kennis van de resultaten van het onderzoek</w:t>
            </w:r>
          </w:p>
          <w:p w:rsidR="00B369A7" w:rsidRDefault="00B369A7" w:rsidP="00B369A7">
            <w:r>
              <w:t>Onder andere de volgende onderwerpen komen aan bod:</w:t>
            </w:r>
          </w:p>
          <w:p w:rsidR="00B369A7" w:rsidRDefault="00B369A7" w:rsidP="00B369A7">
            <w:pPr>
              <w:pStyle w:val="Lijstalinea"/>
              <w:numPr>
                <w:ilvl w:val="0"/>
                <w:numId w:val="16"/>
              </w:numPr>
              <w:tabs>
                <w:tab w:val="clear" w:pos="680"/>
                <w:tab w:val="clear" w:pos="7371"/>
              </w:tabs>
              <w:spacing w:line="240" w:lineRule="auto"/>
              <w:contextualSpacing w:val="0"/>
            </w:pPr>
            <w:r>
              <w:t>De aard en omvang van neonaticide in Nederland</w:t>
            </w:r>
          </w:p>
          <w:p w:rsidR="00B369A7" w:rsidRDefault="00B369A7" w:rsidP="00B369A7">
            <w:pPr>
              <w:pStyle w:val="Lijstalinea"/>
              <w:numPr>
                <w:ilvl w:val="0"/>
                <w:numId w:val="16"/>
              </w:numPr>
              <w:tabs>
                <w:tab w:val="clear" w:pos="680"/>
                <w:tab w:val="clear" w:pos="7371"/>
              </w:tabs>
              <w:spacing w:line="240" w:lineRule="auto"/>
              <w:contextualSpacing w:val="0"/>
            </w:pPr>
            <w:r>
              <w:t xml:space="preserve">De persoon van vrouwen die verdacht worden van </w:t>
            </w:r>
            <w:r>
              <w:lastRenderedPageBreak/>
              <w:t xml:space="preserve">neonaticide </w:t>
            </w:r>
          </w:p>
          <w:p w:rsidR="00B369A7" w:rsidRDefault="00B369A7" w:rsidP="00B369A7">
            <w:pPr>
              <w:pStyle w:val="Lijstalinea"/>
              <w:numPr>
                <w:ilvl w:val="0"/>
                <w:numId w:val="16"/>
              </w:numPr>
              <w:tabs>
                <w:tab w:val="clear" w:pos="680"/>
                <w:tab w:val="clear" w:pos="7371"/>
              </w:tabs>
              <w:spacing w:line="240" w:lineRule="auto"/>
              <w:contextualSpacing w:val="0"/>
            </w:pPr>
            <w:r>
              <w:t>De belevingen, handelwijzen en omstandigheden van deze vrouwen, voorafgaand aan, ten tijde van en na afloop van de doding van de pasgeborene</w:t>
            </w:r>
          </w:p>
          <w:p w:rsidR="00B369A7" w:rsidRDefault="00B369A7" w:rsidP="00B369A7">
            <w:pPr>
              <w:pStyle w:val="Lijstalinea"/>
              <w:numPr>
                <w:ilvl w:val="0"/>
                <w:numId w:val="16"/>
              </w:numPr>
              <w:tabs>
                <w:tab w:val="clear" w:pos="680"/>
                <w:tab w:val="clear" w:pos="7371"/>
              </w:tabs>
              <w:spacing w:line="240" w:lineRule="auto"/>
              <w:contextualSpacing w:val="0"/>
            </w:pPr>
            <w:r>
              <w:t xml:space="preserve">De strafrechtelijke afdoening van neonaticide in Nederland. </w:t>
            </w:r>
          </w:p>
          <w:p w:rsidR="00B369A7" w:rsidRDefault="00B369A7" w:rsidP="00B369A7"/>
          <w:p w:rsidR="00B369A7" w:rsidRDefault="00B369A7" w:rsidP="00B369A7"/>
          <w:p w:rsidR="00162145" w:rsidRPr="00704F2D" w:rsidRDefault="00162145" w:rsidP="00B369A7">
            <w:r>
              <w:t xml:space="preserve">Werkvorm: presentatie </w:t>
            </w:r>
            <w:r w:rsidR="00385D1F">
              <w:t>,</w:t>
            </w:r>
            <w:r w:rsidR="00B369A7">
              <w:t xml:space="preserve"> casuistiek.</w:t>
            </w:r>
          </w:p>
        </w:tc>
        <w:tc>
          <w:tcPr>
            <w:tcW w:w="2073" w:type="dxa"/>
            <w:shd w:val="clear" w:color="auto" w:fill="auto"/>
          </w:tcPr>
          <w:p w:rsidR="00162145" w:rsidRDefault="00162145" w:rsidP="00852E7B"/>
          <w:p w:rsidR="00B369A7" w:rsidRPr="00704F2D" w:rsidRDefault="00B369A7" w:rsidP="00852E7B">
            <w:r>
              <w:t>Katinka de Wijs-Heijlarts</w:t>
            </w:r>
            <w:r w:rsidR="009A770E">
              <w:t xml:space="preserve">, forensisch psycholoog </w:t>
            </w:r>
          </w:p>
        </w:tc>
      </w:tr>
      <w:tr w:rsidR="00162145" w:rsidRPr="00704F2D" w:rsidTr="00852E7B">
        <w:tc>
          <w:tcPr>
            <w:tcW w:w="2235" w:type="dxa"/>
            <w:shd w:val="clear" w:color="auto" w:fill="auto"/>
          </w:tcPr>
          <w:p w:rsidR="00162145" w:rsidRPr="00704F2D" w:rsidRDefault="00162145" w:rsidP="00852E7B">
            <w:r>
              <w:t>Afsluiting</w:t>
            </w:r>
          </w:p>
        </w:tc>
        <w:tc>
          <w:tcPr>
            <w:tcW w:w="1069" w:type="dxa"/>
            <w:shd w:val="clear" w:color="auto" w:fill="auto"/>
          </w:tcPr>
          <w:p w:rsidR="00162145" w:rsidRPr="00704F2D" w:rsidRDefault="00F710F5" w:rsidP="00B369A7">
            <w:r>
              <w:t>19.</w:t>
            </w:r>
            <w:r w:rsidR="00B369A7">
              <w:t>45</w:t>
            </w:r>
            <w:r w:rsidR="00162145">
              <w:t xml:space="preserve"> - 20.</w:t>
            </w:r>
            <w:r>
              <w:t>0</w:t>
            </w:r>
            <w:r w:rsidR="00162145">
              <w:t>0</w:t>
            </w:r>
          </w:p>
        </w:tc>
        <w:tc>
          <w:tcPr>
            <w:tcW w:w="3041" w:type="dxa"/>
            <w:shd w:val="clear" w:color="auto" w:fill="auto"/>
          </w:tcPr>
          <w:p w:rsidR="00162145" w:rsidRPr="00704F2D" w:rsidRDefault="00162145" w:rsidP="00B369A7">
            <w:r>
              <w:t>Vragen en discussie</w:t>
            </w:r>
            <w:r w:rsidR="00B369A7">
              <w:t>.</w:t>
            </w:r>
          </w:p>
        </w:tc>
        <w:tc>
          <w:tcPr>
            <w:tcW w:w="2073" w:type="dxa"/>
            <w:shd w:val="clear" w:color="auto" w:fill="auto"/>
          </w:tcPr>
          <w:p w:rsidR="00162145" w:rsidRPr="00704F2D" w:rsidRDefault="00162145" w:rsidP="00852E7B"/>
        </w:tc>
      </w:tr>
      <w:tr w:rsidR="00162145" w:rsidRPr="00704F2D" w:rsidTr="00852E7B">
        <w:tc>
          <w:tcPr>
            <w:tcW w:w="2235" w:type="dxa"/>
            <w:shd w:val="clear" w:color="auto" w:fill="auto"/>
          </w:tcPr>
          <w:p w:rsidR="00162145" w:rsidRPr="00704F2D" w:rsidRDefault="00162145" w:rsidP="00852E7B"/>
        </w:tc>
        <w:tc>
          <w:tcPr>
            <w:tcW w:w="1069" w:type="dxa"/>
            <w:shd w:val="clear" w:color="auto" w:fill="auto"/>
          </w:tcPr>
          <w:p w:rsidR="00162145" w:rsidRPr="00704F2D" w:rsidRDefault="00162145" w:rsidP="00852E7B"/>
        </w:tc>
        <w:tc>
          <w:tcPr>
            <w:tcW w:w="3041" w:type="dxa"/>
            <w:shd w:val="clear" w:color="auto" w:fill="auto"/>
          </w:tcPr>
          <w:p w:rsidR="00162145" w:rsidRPr="00704F2D" w:rsidRDefault="00162145" w:rsidP="00852E7B"/>
        </w:tc>
        <w:tc>
          <w:tcPr>
            <w:tcW w:w="2073" w:type="dxa"/>
            <w:shd w:val="clear" w:color="auto" w:fill="auto"/>
          </w:tcPr>
          <w:p w:rsidR="00162145" w:rsidRPr="00704F2D" w:rsidRDefault="00162145" w:rsidP="00852E7B"/>
        </w:tc>
      </w:tr>
      <w:tr w:rsidR="00162145" w:rsidRPr="00704F2D" w:rsidTr="00852E7B">
        <w:tc>
          <w:tcPr>
            <w:tcW w:w="2235" w:type="dxa"/>
            <w:shd w:val="clear" w:color="auto" w:fill="auto"/>
          </w:tcPr>
          <w:p w:rsidR="00162145" w:rsidRPr="00704F2D" w:rsidRDefault="00B369A7" w:rsidP="00852E7B">
            <w:r>
              <w:t>literatuur</w:t>
            </w:r>
          </w:p>
        </w:tc>
        <w:tc>
          <w:tcPr>
            <w:tcW w:w="1069" w:type="dxa"/>
            <w:shd w:val="clear" w:color="auto" w:fill="auto"/>
          </w:tcPr>
          <w:p w:rsidR="00162145" w:rsidRPr="00704F2D" w:rsidRDefault="00162145" w:rsidP="00852E7B"/>
        </w:tc>
        <w:tc>
          <w:tcPr>
            <w:tcW w:w="3041" w:type="dxa"/>
            <w:shd w:val="clear" w:color="auto" w:fill="auto"/>
          </w:tcPr>
          <w:p w:rsidR="00162145" w:rsidRPr="00704F2D" w:rsidRDefault="00B369A7" w:rsidP="00852E7B">
            <w:r>
              <w:t>Proefschrift: stil leven-zwanger, maar niet in verwachting. Een forensisch psychologische studie naar neonaticide in Nederland</w:t>
            </w:r>
          </w:p>
        </w:tc>
        <w:tc>
          <w:tcPr>
            <w:tcW w:w="2073" w:type="dxa"/>
            <w:shd w:val="clear" w:color="auto" w:fill="auto"/>
          </w:tcPr>
          <w:p w:rsidR="00162145" w:rsidRPr="00704F2D" w:rsidRDefault="00162145" w:rsidP="00852E7B"/>
        </w:tc>
      </w:tr>
    </w:tbl>
    <w:p w:rsidR="0066564C" w:rsidRDefault="0066564C" w:rsidP="0066564C">
      <w:pPr>
        <w:spacing w:after="0" w:line="480" w:lineRule="auto"/>
        <w:rPr>
          <w:lang w:val="nl-NL"/>
        </w:rPr>
      </w:pPr>
    </w:p>
    <w:p w:rsidR="00B045B8" w:rsidRPr="00B045B8" w:rsidRDefault="00B045B8" w:rsidP="0066564C">
      <w:pPr>
        <w:spacing w:after="0"/>
        <w:rPr>
          <w:lang w:val="nl-NL"/>
        </w:rPr>
      </w:pPr>
      <w:r w:rsidRPr="00B045B8">
        <w:rPr>
          <w:lang w:val="nl-NL"/>
        </w:rPr>
        <w:t xml:space="preserve"> </w:t>
      </w:r>
    </w:p>
    <w:sectPr w:rsidR="00B045B8" w:rsidRPr="00B04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157F4DE8"/>
    <w:multiLevelType w:val="hybridMultilevel"/>
    <w:tmpl w:val="F38E17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D9A1B23"/>
    <w:multiLevelType w:val="hybridMultilevel"/>
    <w:tmpl w:val="7E90D9B4"/>
    <w:lvl w:ilvl="0" w:tplc="5D1ECF16">
      <w:start w:val="1"/>
      <w:numFmt w:val="decimal"/>
      <w:lvlText w:val="%1."/>
      <w:lvlJc w:val="left"/>
      <w:pPr>
        <w:ind w:left="360" w:hanging="360"/>
      </w:pPr>
      <w:rPr>
        <w:rFonts w:asciiTheme="minorHAnsi" w:eastAsiaTheme="minorHAnsi" w:hAnsiTheme="minorHAnsi"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B8"/>
    <w:rsid w:val="000058CA"/>
    <w:rsid w:val="00162145"/>
    <w:rsid w:val="001A0CC6"/>
    <w:rsid w:val="001C39F9"/>
    <w:rsid w:val="001F25A1"/>
    <w:rsid w:val="00217EE4"/>
    <w:rsid w:val="00243360"/>
    <w:rsid w:val="002C1EDA"/>
    <w:rsid w:val="00300A75"/>
    <w:rsid w:val="003173AA"/>
    <w:rsid w:val="0038101F"/>
    <w:rsid w:val="00385D1F"/>
    <w:rsid w:val="003C0064"/>
    <w:rsid w:val="004253D6"/>
    <w:rsid w:val="0044354D"/>
    <w:rsid w:val="00531D4B"/>
    <w:rsid w:val="005969E3"/>
    <w:rsid w:val="005F0647"/>
    <w:rsid w:val="006114D5"/>
    <w:rsid w:val="00664ADB"/>
    <w:rsid w:val="0066564C"/>
    <w:rsid w:val="00776B23"/>
    <w:rsid w:val="007A37DE"/>
    <w:rsid w:val="007A3B77"/>
    <w:rsid w:val="00861A52"/>
    <w:rsid w:val="008C01DA"/>
    <w:rsid w:val="009A619A"/>
    <w:rsid w:val="009A770E"/>
    <w:rsid w:val="00B045B8"/>
    <w:rsid w:val="00B369A7"/>
    <w:rsid w:val="00B43DD1"/>
    <w:rsid w:val="00B80DB4"/>
    <w:rsid w:val="00C0739E"/>
    <w:rsid w:val="00D57DB9"/>
    <w:rsid w:val="00EE5E3D"/>
    <w:rsid w:val="00F7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FFD9"/>
  <w15:docId w15:val="{7C96F690-3C22-4277-91B3-88E17E68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0DB4"/>
    <w:rPr>
      <w:sz w:val="18"/>
      <w:lang w:val="en-US"/>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34"/>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1655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Veiligheid en Justitie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 M.A. de (Minet)</dc:creator>
  <cp:lastModifiedBy>Balen, van, Josée</cp:lastModifiedBy>
  <cp:revision>2</cp:revision>
  <cp:lastPrinted>2019-02-08T13:49:00Z</cp:lastPrinted>
  <dcterms:created xsi:type="dcterms:W3CDTF">2021-07-20T10:44:00Z</dcterms:created>
  <dcterms:modified xsi:type="dcterms:W3CDTF">2021-07-20T10:44:00Z</dcterms:modified>
</cp:coreProperties>
</file>